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Final notice draft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Northwind Ltd</w:t>
      </w:r>
    </w:p>
    <w:p>
      <w:r>
        <w:t xml:space="preserve">Subject: Final notice: invoice INV-2055</w:t>
      </w:r>
    </w:p>
    <w:p>
      <w:r>
        <w:t xml:space="preserve">Dear Accounts Team,</w:t>
      </w:r>
    </w:p>
    <w:p>
      <w:r>
        <w:t xml:space="preserve">We are writing again because invoice INV-2055 remains outstanding.</w:t>
      </w:r>
    </w:p>
    <w:p>
      <w:r>
        <w:t xml:space="preserve">The original amount was £760.00. Including statutory interest of £6.35 and fixed compensation of £40.00, the total currently shown as due is £806.35.</w:t>
      </w:r>
    </w:p>
    <w:p>
      <w:r>
        <w:t xml:space="preserve">Please treat this as a final draft notice before escalation. If payment has already been made, or if the invoice is disputed, do not send this draft until the account has been checked.</w:t>
      </w:r>
    </w:p>
    <w:p>
      <w:r>
        <w:t xml:space="preserve">If we do not hear from you, we may consider the next appropriate recovery step.</w:t>
      </w:r>
    </w:p>
    <w:p>
      <w:r>
        <w:t xml:space="preserve">Calculation summary: original amount £760.00; due date 16 March 2026; calculated to 8 April 2026; 23 days overdue; statutory interest £6.35; fixed compensation £40.00; total £806.35.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